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3D0D1A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3D0D1A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BE7070" w:rsidP="007C42AD">
      <w:pPr>
        <w:tabs>
          <w:tab w:val="left" w:pos="1980"/>
        </w:tabs>
        <w:ind w:firstLine="720"/>
        <w:rPr>
          <w:rFonts w:ascii="TH SarabunPSK" w:hAnsi="TH SarabunPSK" w:cs="TH SarabunPSK" w:hint="cs"/>
          <w:lang w:bidi="th-TH"/>
        </w:rPr>
      </w:pPr>
      <w:r w:rsidRPr="00BE7070">
        <w:rPr>
          <w:rFonts w:ascii="TH SarabunPSK" w:hAnsi="TH SarabunPSK" w:cs="TH SarabunPSK"/>
        </w:rPr>
        <w:t>7024906</w:t>
      </w:r>
      <w:r w:rsidR="0009188F" w:rsidRPr="0009188F">
        <w:rPr>
          <w:rFonts w:ascii="TH SarabunPSK" w:hAnsi="TH SarabunPSK" w:cs="TH SarabunPSK"/>
        </w:rPr>
        <w:tab/>
      </w:r>
      <w:r w:rsidR="00DC1E75" w:rsidRPr="00DC1E75">
        <w:rPr>
          <w:rFonts w:ascii="TH SarabunPSK" w:hAnsi="TH SarabunPSK" w:cs="TH SarabunPSK"/>
          <w:cs/>
          <w:lang w:bidi="th-TH"/>
        </w:rPr>
        <w:t>เตรียมโครงงานด้านวิศวกรรมเครือข่ายคอมพิวเตอร์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E7070" w:rsidRPr="00BE7070">
        <w:rPr>
          <w:rFonts w:ascii="TH SarabunPSK" w:hAnsi="TH SarabunPSK" w:cs="TH SarabunPSK"/>
        </w:rPr>
        <w:t>Project Preparation in Computer Network Engineering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3D0D1A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FA2CF6" w:rsidRPr="000279F8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</w:rPr>
        <w:t>(2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  <w:lang w:bidi="th-TH"/>
        </w:rPr>
        <w:t>5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67729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677294">
        <w:rPr>
          <w:rFonts w:ascii="TH SarabunPSK" w:hAnsi="TH SarabunPSK" w:cs="TH SarabunPSK" w:hint="cs"/>
          <w:cs/>
          <w:lang w:bidi="th-TH"/>
        </w:rPr>
        <w:t>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BE7070">
        <w:rPr>
          <w:rFonts w:ascii="TH SarabunPSK" w:hAnsi="TH SarabunPSK" w:cs="TH SarabunPSK"/>
          <w:lang w:bidi="th-TH"/>
        </w:rPr>
        <w:t>3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A2597E" w:rsidP="00A2597E">
      <w:pPr>
        <w:ind w:left="720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A2597E">
      <w:pPr>
        <w:ind w:left="720"/>
        <w:rPr>
          <w:rFonts w:ascii="TH SarabunPSK" w:hAnsi="TH SarabunPSK" w:cs="TH SarabunPSK" w:hint="cs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</w:rPr>
        <w:t xml:space="preserve"> </w:t>
      </w:r>
      <w:r w:rsidR="00BF4362">
        <w:rPr>
          <w:rFonts w:ascii="TH SarabunPSK" w:hAnsi="TH SarabunPSK" w:cs="TH SarabunPSK" w:hint="cs"/>
          <w:cs/>
          <w:lang w:bidi="th-TH"/>
        </w:rPr>
        <w:t>มีนาคม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BF4362">
        <w:rPr>
          <w:rFonts w:ascii="TH SarabunPSK" w:hAnsi="TH SarabunPSK" w:cs="TH SarabunPSK"/>
        </w:rPr>
        <w:t>2561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BE7070" w:rsidP="00BE707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ความหมายและวัตถุประส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ของการ จัดก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ารเรียนการสอบในการเตรียมโครงงาน</w:t>
            </w:r>
          </w:p>
        </w:tc>
        <w:tc>
          <w:tcPr>
            <w:tcW w:w="1620" w:type="dxa"/>
          </w:tcPr>
          <w:p w:rsidR="00F22032" w:rsidRPr="003D0D1A" w:rsidRDefault="00BE707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BE707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รูปแบบการจัดเตรียมโครงงาน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ขั้นตอนในการเตรียมโครงงาน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64B18" w:rsidRDefault="00BE7070" w:rsidP="00BE7070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ศึกษาค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าเอกสารและแหล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อมูล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ศึกษาคนคว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าเอกสารและแหล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อมูล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รายงานผลการศึกษาค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าที่ น ศ.มีความสนใจ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 w:hint="cs"/>
                <w:cs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เตรียมการเขียนข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อเสนอโครงการและพบที่ปรึกษา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เตรียมการเขียนข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อเสนอโครงการและพบที่ปรึกษา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 w:hint="cs"/>
                <w:cs/>
                <w:lang w:bidi="th-TH"/>
              </w:rPr>
            </w:pPr>
            <w:proofErr w:type="spellStart"/>
            <w:r w:rsidRPr="00BE7070">
              <w:rPr>
                <w:rFonts w:ascii="TH SarabunPSK" w:hAnsi="TH SarabunPSK" w:cs="TH SarabunPSK"/>
                <w:cs/>
                <w:lang w:bidi="th-TH"/>
              </w:rPr>
              <w:t>นําเสนอ</w:t>
            </w:r>
            <w:proofErr w:type="spellEnd"/>
            <w:r w:rsidRPr="00BE7070">
              <w:rPr>
                <w:rFonts w:ascii="TH SarabunPSK" w:hAnsi="TH SarabunPSK" w:cs="TH SarabunPSK"/>
                <w:cs/>
                <w:lang w:bidi="th-TH"/>
              </w:rPr>
              <w:t>และแสดงโครงงาน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BE7070" w:rsidRDefault="00BE7070" w:rsidP="006A6AB2">
      <w:pPr>
        <w:rPr>
          <w:rFonts w:ascii="TH SarabunPSK" w:hAnsi="TH SarabunPSK" w:cs="TH SarabunPSK"/>
          <w:lang w:val="en-AU" w:bidi="th-TH"/>
        </w:rPr>
      </w:pPr>
    </w:p>
    <w:p w:rsidR="00BE7070" w:rsidRDefault="00BE7070" w:rsidP="006A6AB2">
      <w:pPr>
        <w:rPr>
          <w:rFonts w:ascii="TH SarabunPSK" w:hAnsi="TH SarabunPSK" w:cs="TH SarabunPSK"/>
          <w:lang w:val="en-AU" w:bidi="th-TH"/>
        </w:rPr>
      </w:pPr>
    </w:p>
    <w:p w:rsidR="00BE7070" w:rsidRPr="003D0D1A" w:rsidRDefault="00BE7070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D0D1A" w:rsidP="00A2597E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lastRenderedPageBreak/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A2597E" w:rsidRPr="00BE7070" w:rsidRDefault="00B94780" w:rsidP="00BE7070">
      <w:pPr>
        <w:ind w:firstLine="720"/>
        <w:jc w:val="thaiDistribute"/>
        <w:rPr>
          <w:rFonts w:ascii="TH SarabunPSK" w:hAnsi="TH SarabunPSK" w:cs="TH SarabunPSK" w:hint="cs"/>
          <w:cs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6A6AB2" w:rsidRPr="003D0D1A" w:rsidRDefault="006A6AB2" w:rsidP="00A033E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E7070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E7070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E7070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lastRenderedPageBreak/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70.00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23.33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BE7070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Default="003D0D1A" w:rsidP="003D0D1A">
      <w:pPr>
        <w:rPr>
          <w:lang w:bidi="th-TH"/>
        </w:rPr>
      </w:pPr>
    </w:p>
    <w:p w:rsidR="00A2597E" w:rsidRPr="003D0D1A" w:rsidRDefault="00A2597E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BE7070" w:rsidRDefault="00BE7070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lastRenderedPageBreak/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Pr="003D0D1A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b/>
          <w:cs/>
          <w:lang w:bidi="th-TH"/>
        </w:rPr>
        <w:t>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E7070" w:rsidRDefault="00BE7070" w:rsidP="00BE7070">
      <w:pPr>
        <w:rPr>
          <w:lang w:bidi="th-TH"/>
        </w:rPr>
      </w:pPr>
    </w:p>
    <w:p w:rsidR="00BE7070" w:rsidRDefault="00BE7070" w:rsidP="00BE7070">
      <w:pPr>
        <w:rPr>
          <w:lang w:bidi="th-TH"/>
        </w:rPr>
      </w:pPr>
    </w:p>
    <w:p w:rsidR="00BE7070" w:rsidRPr="00BE7070" w:rsidRDefault="00BE7070" w:rsidP="00BE7070">
      <w:pPr>
        <w:rPr>
          <w:lang w:bidi="th-TH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A2597E" w:rsidRPr="003D0D1A" w:rsidRDefault="00A2597E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3D0D1A">
        <w:rPr>
          <w:rFonts w:ascii="TH SarabunPSK" w:hAnsi="TH SarabunPSK" w:cs="TH SarabunPSK"/>
          <w:b/>
          <w:bCs/>
          <w:lang w:val="en-US"/>
        </w:rPr>
        <w:lastRenderedPageBreak/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A033E5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A033E5">
        <w:rPr>
          <w:rFonts w:ascii="TH SarabunPSK" w:hAnsi="TH SarabunPSK" w:cs="TH SarabunPSK" w:hint="cs"/>
          <w:cs/>
          <w:lang w:bidi="th-TH"/>
        </w:rPr>
        <w:t>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20</w:t>
      </w:r>
      <w:r w:rsidR="00A033E5" w:rsidRPr="00BC5101">
        <w:rPr>
          <w:rFonts w:ascii="TH SarabunPSK" w:hAnsi="TH SarabunPSK" w:cs="TH SarabunPSK"/>
        </w:rPr>
        <w:t xml:space="preserve"> </w:t>
      </w:r>
      <w:r w:rsidR="00A033E5">
        <w:rPr>
          <w:rFonts w:ascii="TH SarabunPSK" w:hAnsi="TH SarabunPSK" w:cs="TH SarabunPSK" w:hint="cs"/>
          <w:cs/>
          <w:lang w:bidi="th-TH"/>
        </w:rPr>
        <w:t>มีนาคม</w:t>
      </w:r>
      <w:r w:rsidR="00A033E5" w:rsidRPr="00BC5101">
        <w:rPr>
          <w:rFonts w:ascii="TH SarabunPSK" w:hAnsi="TH SarabunPSK" w:cs="TH SarabunPSK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2561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proofErr w:type="spellStart"/>
      <w:r w:rsidR="00D81F4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D81F44">
        <w:rPr>
          <w:rFonts w:ascii="TH SarabunPSK" w:hAnsi="TH SarabunPSK" w:cs="TH SarabunPSK" w:hint="cs"/>
          <w:cs/>
          <w:lang w:bidi="th-TH"/>
        </w:rPr>
        <w:t>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14" w:rsidRDefault="007C0814">
      <w:r>
        <w:separator/>
      </w:r>
    </w:p>
  </w:endnote>
  <w:endnote w:type="continuationSeparator" w:id="0">
    <w:p w:rsidR="007C0814" w:rsidRDefault="007C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14" w:rsidRDefault="007C0814">
      <w:r>
        <w:separator/>
      </w:r>
    </w:p>
  </w:footnote>
  <w:footnote w:type="continuationSeparator" w:id="0">
    <w:p w:rsidR="007C0814" w:rsidRDefault="007C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7070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D0D1A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6F620B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0814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2597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E7070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C1E75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B4E2-F094-4568-836E-6B17ADE2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2018-06-08T06:24:00Z</dcterms:created>
  <dcterms:modified xsi:type="dcterms:W3CDTF">2018-06-08T06:30:00Z</dcterms:modified>
</cp:coreProperties>
</file>