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5A5AB8" w:rsidRDefault="0049497E" w:rsidP="0049497E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175F2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ชื่อสถาบันอุดมศึกษา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44EC7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มหาวิทยาลัย</w:t>
      </w:r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ราช</w:t>
      </w:r>
      <w:proofErr w:type="spellStart"/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ภัฏ</w:t>
      </w:r>
      <w:proofErr w:type="spellEnd"/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อุบลราชธานี</w:t>
      </w:r>
      <w:bookmarkStart w:id="0" w:name="_GoBack"/>
      <w:bookmarkEnd w:id="0"/>
    </w:p>
    <w:p w:rsidR="0049497E" w:rsidRPr="005A5AB8" w:rsidRDefault="0049497E" w:rsidP="00544EC7">
      <w:pPr>
        <w:autoSpaceDE w:val="0"/>
        <w:autoSpaceDN w:val="0"/>
        <w:adjustRightInd w:val="0"/>
        <w:ind w:right="-132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วิทยาเขต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คณะ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/ </w:t>
      </w:r>
      <w:r w:rsidR="00C44850"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สาขา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วิชา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</w:t>
      </w:r>
      <w:r w:rsidR="005D39E9"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 </w:t>
      </w:r>
      <w:r w:rsidR="005D39E9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คณะเทคโนโลยีอุตสาหกรรม  </w:t>
      </w:r>
      <w:r w:rsidR="009507DA" w:rsidRPr="005A5AB8">
        <w:rPr>
          <w:rFonts w:ascii="TH Sarabun New" w:hAnsi="TH Sarabun New" w:cs="TH Sarabun New"/>
          <w:sz w:val="32"/>
          <w:szCs w:val="32"/>
          <w:cs/>
        </w:rPr>
        <w:t>สาขาวิชาวิศวกรรมเครือข่ายคอมพิวเตอร์</w:t>
      </w:r>
    </w:p>
    <w:p w:rsidR="002175F2" w:rsidRPr="005A5AB8" w:rsidRDefault="002175F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ข้อมูลโดยทั่วไป</w:t>
      </w:r>
    </w:p>
    <w:p w:rsidR="009507DA" w:rsidRPr="005A5AB8" w:rsidRDefault="009507DA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</w:p>
    <w:p w:rsidR="009507DA" w:rsidRPr="005A5AB8" w:rsidRDefault="009507DA" w:rsidP="002102E4">
      <w:pPr>
        <w:tabs>
          <w:tab w:val="left" w:pos="720"/>
          <w:tab w:val="left" w:pos="189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7022201</w:t>
      </w: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โครงสร้างข้อมูลและอัลกอริทึม</w:t>
      </w:r>
    </w:p>
    <w:p w:rsidR="009507DA" w:rsidRPr="005A5AB8" w:rsidRDefault="009507DA" w:rsidP="002102E4">
      <w:pPr>
        <w:tabs>
          <w:tab w:val="left" w:pos="720"/>
          <w:tab w:val="left" w:pos="189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</w:rPr>
        <w:tab/>
        <w:t>Data Structure and Algorithms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A5AB8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A5AB8">
        <w:rPr>
          <w:rFonts w:ascii="TH Sarabun New" w:hAnsi="TH Sarabun New" w:cs="TH Sarabun New"/>
          <w:b/>
          <w:bCs/>
          <w:lang w:val="en-US"/>
        </w:rPr>
        <w:tab/>
      </w:r>
      <w:r w:rsidRPr="005A5AB8">
        <w:rPr>
          <w:rFonts w:ascii="TH Sarabun New" w:hAnsi="TH Sarabun New" w:cs="TH Sarabun New"/>
          <w:b/>
          <w:bCs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5A5AB8">
        <w:rPr>
          <w:rFonts w:ascii="TH Sarabun New" w:hAnsi="TH Sarabun New" w:cs="TH Sarabun New"/>
          <w:sz w:val="32"/>
          <w:szCs w:val="32"/>
          <w:cs/>
        </w:rPr>
        <w:t>หน่วย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กิต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5AB8">
        <w:rPr>
          <w:rFonts w:ascii="TH Sarabun New" w:hAnsi="TH Sarabun New" w:cs="TH Sarabun New"/>
          <w:sz w:val="32"/>
          <w:szCs w:val="32"/>
        </w:rPr>
        <w:t>(2</w:t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5AB8">
        <w:rPr>
          <w:rFonts w:ascii="TH Sarabun New" w:hAnsi="TH Sarabun New" w:cs="TH Sarabun New"/>
          <w:sz w:val="32"/>
          <w:szCs w:val="32"/>
        </w:rPr>
        <w:t>–</w:t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5AB8">
        <w:rPr>
          <w:rFonts w:ascii="TH Sarabun New" w:hAnsi="TH Sarabun New" w:cs="TH Sarabun New"/>
          <w:sz w:val="32"/>
          <w:szCs w:val="32"/>
        </w:rPr>
        <w:t>2</w:t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5AB8">
        <w:rPr>
          <w:rFonts w:ascii="TH Sarabun New" w:hAnsi="TH Sarabun New" w:cs="TH Sarabun New"/>
          <w:sz w:val="32"/>
          <w:szCs w:val="32"/>
        </w:rPr>
        <w:t>–</w:t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5A5AB8">
        <w:rPr>
          <w:rFonts w:ascii="TH Sarabun New" w:hAnsi="TH Sarabun New" w:cs="TH Sarabun New"/>
          <w:sz w:val="32"/>
          <w:szCs w:val="32"/>
        </w:rPr>
        <w:t>)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A5AB8">
        <w:rPr>
          <w:rFonts w:ascii="TH Sarabun New" w:hAnsi="TH Sarabun New" w:cs="TH Sarabun New"/>
          <w:b/>
          <w:bCs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5A5AB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วิ</w:t>
      </w:r>
      <w:r w:rsidR="00D765FD" w:rsidRPr="005A5AB8">
        <w:rPr>
          <w:rFonts w:ascii="TH Sarabun New" w:hAnsi="TH Sarabun New" w:cs="TH Sarabun New"/>
          <w:sz w:val="32"/>
          <w:szCs w:val="32"/>
          <w:cs/>
        </w:rPr>
        <w:t>ศวกรรม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ศาสตร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>บัณฑิต สาขาวิชาวิศวกรรมเครือข่ายคอมพิวเตอร์</w:t>
      </w:r>
      <w:r w:rsidRPr="005A5AB8">
        <w:rPr>
          <w:rFonts w:ascii="TH Sarabun New" w:hAnsi="TH Sarabun New" w:cs="TH Sarabun New"/>
          <w:sz w:val="32"/>
          <w:szCs w:val="32"/>
          <w:cs/>
        </w:rPr>
        <w:tab/>
        <w:t>รายวิชาชีพ (บังคับ)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9507DA" w:rsidRPr="005A5AB8" w:rsidRDefault="009507DA" w:rsidP="009507DA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  <w:cs/>
        </w:rPr>
        <w:t xml:space="preserve">อาจารย์ปิยภัทร  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โกษา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>พันธุ์</w:t>
      </w:r>
      <w:r w:rsidRPr="005A5AB8">
        <w:rPr>
          <w:rFonts w:ascii="TH Sarabun New" w:hAnsi="TH Sarabun New" w:cs="TH Sarabun New"/>
          <w:sz w:val="32"/>
          <w:szCs w:val="32"/>
          <w:cs/>
        </w:rPr>
        <w:tab/>
        <w:t>อาจารย์ผู้สอน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A5AB8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5A5AB8">
        <w:rPr>
          <w:rFonts w:ascii="TH Sarabun New" w:hAnsi="TH Sarabun New" w:cs="TH Sarabun New"/>
          <w:sz w:val="32"/>
          <w:szCs w:val="32"/>
        </w:rPr>
        <w:t xml:space="preserve"> 1/2560</w:t>
      </w:r>
      <w:r w:rsidRPr="005A5AB8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5A5AB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A5AB8">
        <w:rPr>
          <w:rFonts w:ascii="TH Sarabun New" w:hAnsi="TH Sarabun New" w:cs="TH Sarabun New"/>
          <w:b/>
          <w:bCs/>
          <w:lang w:val="en-US"/>
        </w:rPr>
        <w:t>(Pre-requisite) (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A5AB8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A5AB8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A5AB8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  <w:r w:rsidRPr="005A5AB8">
        <w:rPr>
          <w:rFonts w:ascii="TH Sarabun New" w:hAnsi="TH Sarabun New" w:cs="TH Sarabun New"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5A5AB8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5A5AB8">
        <w:rPr>
          <w:rFonts w:ascii="TH Sarabun New" w:hAnsi="TH Sarabun New" w:cs="TH Sarabun New"/>
          <w:sz w:val="32"/>
          <w:szCs w:val="32"/>
          <w:cs/>
        </w:rPr>
        <w:t>อุบลราชธานี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915E4" w:rsidRPr="005A5AB8" w:rsidRDefault="00813F32" w:rsidP="005A5AB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15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ตุลาคม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>2560</w:t>
      </w:r>
    </w:p>
    <w:p w:rsidR="00C44850" w:rsidRPr="005A5AB8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A31D40" w:rsidRPr="005A5AB8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C44850" w:rsidRPr="005A5AB8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5A5AB8" w:rsidRDefault="00C44850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9507DA" w:rsidRPr="005A5AB8" w:rsidTr="009507DA">
        <w:trPr>
          <w:tblHeader/>
        </w:trPr>
        <w:tc>
          <w:tcPr>
            <w:tcW w:w="351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  <w:t>25 %</w:t>
            </w: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>1</w:t>
            </w:r>
            <w:r w:rsidRPr="005A5AB8">
              <w:rPr>
                <w:rFonts w:ascii="TH Sarabun New" w:hAnsi="TH Sarabun New" w:cs="TH Sarabun New"/>
                <w:cs/>
              </w:rPr>
              <w:t xml:space="preserve"> โครงสร้างข้อมูลเบื้องต้น </w:t>
            </w:r>
          </w:p>
          <w:p w:rsidR="009507DA" w:rsidRPr="005A5AB8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โครงสร้างข้อมูล</w:t>
            </w:r>
            <w:r w:rsidRPr="005A5AB8">
              <w:rPr>
                <w:rFonts w:ascii="TH Sarabun New" w:hAnsi="TH Sarabun New" w:cs="TH Sarabun New"/>
              </w:rPr>
              <w:t xml:space="preserve"> </w:t>
            </w:r>
          </w:p>
          <w:p w:rsidR="009507DA" w:rsidRPr="005A5AB8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ชนิดข้อมูลนามธรรม </w:t>
            </w:r>
          </w:p>
          <w:p w:rsidR="009507DA" w:rsidRPr="005A5AB8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ชนิดข้อมูลพื้นฐานและการแทนค่า</w:t>
            </w:r>
          </w:p>
          <w:p w:rsidR="009507DA" w:rsidRPr="005A5AB8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อาร์เรย์และการแทนค่า</w:t>
            </w:r>
          </w:p>
          <w:p w:rsidR="009507DA" w:rsidRPr="005A5AB8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การแทนสายอักขระหรือสตริง</w:t>
            </w:r>
          </w:p>
          <w:p w:rsidR="009507DA" w:rsidRPr="005A5AB8" w:rsidRDefault="009507DA" w:rsidP="009507D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แบบฝึกหัด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2 </w:t>
            </w:r>
            <w:r w:rsidRPr="005A5AB8">
              <w:rPr>
                <w:rFonts w:ascii="TH Sarabun New" w:hAnsi="TH Sarabun New" w:cs="TH Sarabun New"/>
                <w:cs/>
              </w:rPr>
              <w:t>รี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เคอร์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ชัน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ความหมายของรี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เคอร์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ชัน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ตัวอย่างที่เกี่ยวข้องกับรี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เคอร์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ชัน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การเขียนฟังก์ชันแบบรี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เคอร์ซีฟ</w:t>
            </w:r>
            <w:proofErr w:type="spellEnd"/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การวนซ้ำกับการเรียกซ้ำ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การประยุกต์ใช้รี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เคอร์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ชัน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ปัญหาทาว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เวอร์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ของฮานอย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3 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และลิงค์ลิสต์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ตัวแปรชนิด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การประกาศตัวแปรชนิด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การกำหนดค่าให้กับตัวแปรชนิด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และ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ที่ชี้โดย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ที่ชี้ไปยังโครงสร้าง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ลิงค์ลิสต์แบบโยงเดี่ยว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การแทรก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ที่ด้านหน้าของลิงค์ลิสต์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การท่องเข้าไปในลิงค์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ลิตส์</w:t>
            </w:r>
            <w:proofErr w:type="spellEnd"/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การแทรก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ที่ด้านปลายของลิงค์ลิสต์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3 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พอยเตอร์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และลิงค์ลิสต์</w:t>
            </w:r>
            <w:r w:rsidRPr="005A5AB8">
              <w:rPr>
                <w:rFonts w:ascii="TH Sarabun New" w:hAnsi="TH Sarabun New" w:cs="TH Sarabun New"/>
              </w:rPr>
              <w:t xml:space="preserve"> </w:t>
            </w:r>
            <w:r w:rsidRPr="005A5AB8">
              <w:rPr>
                <w:rFonts w:ascii="TH Sarabun New" w:hAnsi="TH Sarabun New" w:cs="TH Sarabun New"/>
                <w:cs/>
              </w:rPr>
              <w:t>(ต่อ)</w:t>
            </w:r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การแทรก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เข้าไปในลิสต์ที่เรียงลำดับ</w:t>
            </w:r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การลบ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ออกจากลิงค์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ลิตส์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การประ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ยุตก์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ใช้ลิงค์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ลิตส์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ลิงค์ลิสต์ที่มี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ส่วนหน้าและ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</w:p>
          <w:p w:rsidR="009507DA" w:rsidRPr="005A5AB8" w:rsidRDefault="009507DA" w:rsidP="004D2240">
            <w:pPr>
              <w:ind w:left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ส่วนหาง</w:t>
            </w:r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ลิงค์ลิสต์แบบวงกลม</w:t>
            </w:r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ลิงค์ลิสต์แบบโยงคู่</w:t>
            </w:r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การแทรก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ในลิงค์ลิสต์แบบโยงคู่</w:t>
            </w:r>
          </w:p>
          <w:p w:rsidR="009507DA" w:rsidRPr="005A5AB8" w:rsidRDefault="009507DA" w:rsidP="009507D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การลบ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ในลิงค์ลิสต์แบบโย่งคู่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rPr>
          <w:trHeight w:val="2573"/>
        </w:trPr>
        <w:tc>
          <w:tcPr>
            <w:tcW w:w="3510" w:type="dxa"/>
          </w:tcPr>
          <w:p w:rsidR="009507DA" w:rsidRPr="005A5AB8" w:rsidRDefault="009507DA" w:rsidP="004D2240">
            <w:pPr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4 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สแตก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ความหมาย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ของส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แตก</w:t>
            </w:r>
          </w:p>
          <w:p w:rsidR="009507DA" w:rsidRPr="005A5AB8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การดำเนินการ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กับส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แตก</w:t>
            </w:r>
          </w:p>
          <w:p w:rsidR="009507DA" w:rsidRPr="005A5AB8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การสร้าง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สแตก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ด้วยโครงสร้างอาร์เรย์</w:t>
            </w:r>
          </w:p>
          <w:p w:rsidR="009507DA" w:rsidRPr="005A5AB8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การสร้าง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สแตก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ด้วยวิธีที่ใช้งานทั่วไปได้ดี</w:t>
            </w:r>
          </w:p>
          <w:p w:rsidR="009507DA" w:rsidRPr="005A5AB8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การสร้าง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สแตก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ด้วยลิงค์ลิสต์</w:t>
            </w:r>
          </w:p>
          <w:p w:rsidR="009507DA" w:rsidRPr="005A5AB8" w:rsidRDefault="009507DA" w:rsidP="009507D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การประยุกต์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ใช้ส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แตก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5 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สแตก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กับนิพจน์คำนวณ</w:t>
            </w:r>
          </w:p>
          <w:p w:rsidR="009507DA" w:rsidRPr="005A5AB8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รูปแบบนิพจน์คำนวณ</w:t>
            </w:r>
          </w:p>
          <w:p w:rsidR="009507DA" w:rsidRPr="005A5AB8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การหาผลลัพธ์จากนิพจน์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โพสต์ฟิกซ์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ใช้ส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แตกช่วยในการหาผลลัพธ์จากนิพจน์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โพสต์ฟิกซ์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jc w:val="thaiDistribute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อัลกอริทึมในการแปลงนิพจน์อิน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ฟิกซ์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เป็น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โพสต์ฟิกซ์</w:t>
            </w:r>
            <w:proofErr w:type="spellEnd"/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 xml:space="preserve">บทที่ </w:t>
            </w:r>
            <w:r w:rsidRPr="005A5AB8">
              <w:rPr>
                <w:rFonts w:ascii="TH Sarabun New" w:eastAsia="Cordia New" w:hAnsi="TH Sarabun New" w:cs="TH Sarabun New"/>
                <w:snapToGrid w:val="0"/>
                <w:lang w:eastAsia="th-TH"/>
              </w:rPr>
              <w:t xml:space="preserve">6 </w:t>
            </w: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คิว</w:t>
            </w:r>
          </w:p>
          <w:p w:rsidR="009507DA" w:rsidRPr="005A5AB8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ความหมายของคิว</w:t>
            </w:r>
          </w:p>
          <w:p w:rsidR="009507DA" w:rsidRPr="005A5AB8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การดำเนินการกับคิว</w:t>
            </w:r>
          </w:p>
          <w:p w:rsidR="009507DA" w:rsidRPr="005A5AB8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การสร้างคิวด้วยโครงสร้างอาร์เรย์</w:t>
            </w:r>
          </w:p>
          <w:p w:rsidR="009507DA" w:rsidRPr="005A5AB8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การสร้างคิวด้วยลิงค์ลิสต์</w:t>
            </w:r>
          </w:p>
          <w:p w:rsidR="009507DA" w:rsidRPr="005A5AB8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การสร้างคิวด้วยลิงค์ลิสต์แบบวงกลม</w:t>
            </w:r>
          </w:p>
          <w:p w:rsidR="009507DA" w:rsidRPr="005A5AB8" w:rsidRDefault="009507DA" w:rsidP="009507D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การประยุกต์ใช้คิว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  <w:rtl/>
                <w:cs/>
              </w:rPr>
            </w:pPr>
            <w:r w:rsidRPr="005A5AB8">
              <w:rPr>
                <w:rFonts w:ascii="TH Sarabun New" w:eastAsia="Cordia New" w:hAnsi="TH Sarabun New" w:cs="TH Sarabun New"/>
                <w:snapToGrid w:val="0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</w:rPr>
              <w:t xml:space="preserve">2 </w:t>
            </w:r>
            <w:r w:rsidRPr="005A5AB8">
              <w:rPr>
                <w:rFonts w:ascii="TH Sarabun New" w:hAnsi="TH Sarabun New" w:cs="TH Sarabun New"/>
                <w:cs/>
              </w:rPr>
              <w:t>ชม.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</w:rPr>
              <w:t xml:space="preserve">2 </w:t>
            </w:r>
            <w:r w:rsidRPr="005A5AB8">
              <w:rPr>
                <w:rFonts w:ascii="TH Sarabun New" w:hAnsi="TH Sarabun New" w:cs="TH Sarabun New"/>
                <w:cs/>
              </w:rPr>
              <w:t>ชม.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7 </w:t>
            </w:r>
            <w:r w:rsidRPr="005A5AB8">
              <w:rPr>
                <w:rFonts w:ascii="TH Sarabun New" w:hAnsi="TH Sarabun New" w:cs="TH Sarabun New"/>
                <w:cs/>
              </w:rPr>
              <w:t>โครงสร้างต้นไม้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ความหมายของโครงสร้างต้นไม้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ศัพท์ที่ใช้เรียกแต่ละส่วนของต้นไม้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โครงสร้างต้นไม้ทวิภาค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โครงสร้างต้นไม้ค้นหาทวิภาค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การแทนโครงสร้างต้นไม้ทวิภาค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การแทรก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เข้าไปในต้นไม้ค้นหาทวิภาค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7 </w:t>
            </w:r>
            <w:r w:rsidRPr="005A5AB8">
              <w:rPr>
                <w:rFonts w:ascii="TH Sarabun New" w:hAnsi="TH Sarabun New" w:cs="TH Sarabun New"/>
                <w:cs/>
              </w:rPr>
              <w:t>โครงสร้างต้นไม้ (ต่อ)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การค้นหาข้อมูลในต้นไม้ค้นหาทวิภาค</w:t>
            </w:r>
          </w:p>
          <w:p w:rsidR="009507DA" w:rsidRPr="005A5AB8" w:rsidRDefault="009507DA" w:rsidP="004D224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การลบ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โหนด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จากต้นไม้ค้นหาทวิภาค</w:t>
            </w:r>
          </w:p>
          <w:p w:rsidR="009507DA" w:rsidRPr="005A5AB8" w:rsidRDefault="009507DA" w:rsidP="004D2240">
            <w:pPr>
              <w:ind w:firstLine="252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ประโยชน์ของโครงสร้างต้นไม้ทวิภาค</w:t>
            </w:r>
          </w:p>
          <w:p w:rsidR="009507DA" w:rsidRPr="005A5AB8" w:rsidRDefault="009507DA" w:rsidP="009507D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การท่องเข้าไปในต้นไม้</w:t>
            </w:r>
          </w:p>
          <w:p w:rsidR="009507DA" w:rsidRPr="005A5AB8" w:rsidRDefault="009507DA" w:rsidP="009507D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โพร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ซี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เยอร์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เพื่อการท่องต้นไม้แบบอิน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ออร์เดอร์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 xml:space="preserve"> 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พรี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ออ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เดอร์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 xml:space="preserve"> 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โพสต์ออร์เดอร์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  <w:rtl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การประยุกต์ใช้ต้นไม้ค้นหาทวิภาค</w:t>
            </w:r>
          </w:p>
          <w:p w:rsidR="0005417D" w:rsidRPr="005A5AB8" w:rsidRDefault="0005417D" w:rsidP="0005417D">
            <w:pPr>
              <w:ind w:left="252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8 </w:t>
            </w:r>
            <w:r w:rsidRPr="005A5AB8">
              <w:rPr>
                <w:rFonts w:ascii="TH Sarabun New" w:hAnsi="TH Sarabun New" w:cs="TH Sarabun New"/>
                <w:cs/>
              </w:rPr>
              <w:t>ต้นไม้ทวิภาคอื่นๆ</w:t>
            </w:r>
          </w:p>
          <w:p w:rsidR="009507DA" w:rsidRPr="005A5AB8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ต้นไม้นิพจน์ทวิภาค</w:t>
            </w:r>
          </w:p>
          <w:p w:rsidR="009507DA" w:rsidRPr="005A5AB8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การคำนวณหาผลลัพธ์จากต้นไม้นิพจน์</w:t>
            </w:r>
          </w:p>
          <w:p w:rsidR="009507DA" w:rsidRPr="005A5AB8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การพิมพ์ต้นไม้นิพจน์</w:t>
            </w:r>
          </w:p>
          <w:p w:rsidR="009507DA" w:rsidRPr="005A5AB8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การสร้างต้นไม้ทวิภาคเพื่อเก็บนิพจน์คำนวณ</w:t>
            </w:r>
          </w:p>
          <w:p w:rsidR="009507DA" w:rsidRPr="005A5AB8" w:rsidRDefault="009507DA" w:rsidP="009507D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การแทนต้นไม้ทวิภาคด้วยอาร์เรย์</w:t>
            </w:r>
          </w:p>
          <w:p w:rsidR="009507DA" w:rsidRPr="005A5AB8" w:rsidRDefault="009507DA" w:rsidP="009507D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ต้นไม้ความสูงสมดุลหรือต้นไม้</w:t>
            </w:r>
            <w:r w:rsidRPr="005A5AB8">
              <w:rPr>
                <w:rFonts w:ascii="TH Sarabun New" w:hAnsi="TH Sarabun New" w:cs="TH Sarabun New"/>
              </w:rPr>
              <w:t xml:space="preserve"> AVL</w:t>
            </w:r>
          </w:p>
          <w:p w:rsidR="009507DA" w:rsidRPr="005A5AB8" w:rsidRDefault="009507DA" w:rsidP="009507D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  <w:rtl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อัลกอริทึมของ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ฮัฟฟ์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แมน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9 </w:t>
            </w:r>
            <w:r w:rsidRPr="005A5AB8">
              <w:rPr>
                <w:rFonts w:ascii="TH Sarabun New" w:hAnsi="TH Sarabun New" w:cs="TH Sarabun New"/>
                <w:cs/>
              </w:rPr>
              <w:t>กราฟ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นิยามกราฟ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อินดีกรี และ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เอาท์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ดีกรี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กราฟสมบูรณ์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เส้นทาง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กราฟมีน้ำหนัก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การแทนกราฟด้วยเมท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ริกซ์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หรืออาร์เรย์สองมิติ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jc w:val="both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9 </w:t>
            </w:r>
            <w:r w:rsidRPr="005A5AB8">
              <w:rPr>
                <w:rFonts w:ascii="TH Sarabun New" w:hAnsi="TH Sarabun New" w:cs="TH Sarabun New"/>
                <w:cs/>
              </w:rPr>
              <w:t>กราฟ</w:t>
            </w:r>
            <w:r w:rsidRPr="005A5AB8">
              <w:rPr>
                <w:rFonts w:ascii="TH Sarabun New" w:hAnsi="TH Sarabun New" w:cs="TH Sarabun New"/>
              </w:rPr>
              <w:t xml:space="preserve"> </w:t>
            </w:r>
            <w:r w:rsidRPr="005A5AB8">
              <w:rPr>
                <w:rFonts w:ascii="TH Sarabun New" w:hAnsi="TH Sarabun New" w:cs="TH Sarabun New"/>
                <w:cs/>
              </w:rPr>
              <w:t>(ต่อ)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การประกาศโครงสร้างกราฟ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การดำเนินการกับกราฟ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การท่องเข้าไปในกราฟ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การค้นหาในแนวลึก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การค้นหาในแนวกว้าง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อัลกอริทึมในการหาเส้นทางที่สั้นที่สุด</w:t>
            </w:r>
          </w:p>
          <w:p w:rsidR="009507DA" w:rsidRPr="005A5AB8" w:rsidRDefault="009507DA" w:rsidP="009507D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ต้นไม้ทอดข้าม</w:t>
            </w:r>
          </w:p>
          <w:p w:rsidR="009507DA" w:rsidRPr="005A5AB8" w:rsidRDefault="009507DA" w:rsidP="009507D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การแทนกราฟด้วยวิธีการอื่น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10 </w:t>
            </w:r>
            <w:r w:rsidRPr="005A5AB8">
              <w:rPr>
                <w:rFonts w:ascii="TH Sarabun New" w:hAnsi="TH Sarabun New" w:cs="TH Sarabun New"/>
                <w:cs/>
              </w:rPr>
              <w:t>การค้นหาและการวิเคราะห์อัลกอริทึม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การค้นหาแบบลำดับหรือแบบเชิงเส้น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การวิเคราะห์ประสิทธิภาพของการค้นหาแบบลำดับ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proofErr w:type="spellStart"/>
            <w:r w:rsidRPr="005A5AB8">
              <w:rPr>
                <w:rFonts w:ascii="TH Sarabun New" w:hAnsi="TH Sarabun New" w:cs="TH Sarabun New"/>
                <w:cs/>
              </w:rPr>
              <w:t>บิก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โอ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การค้นหาแบบทวิภาค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การวิเคราะห์ประสิทธิภาพการค้นหาแบบทวิภาค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การค้นหาด้วยวิธี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แฮช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ชิง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การชนกันของคีย์และแนวทางแก้ไข</w:t>
            </w:r>
          </w:p>
          <w:p w:rsidR="009507DA" w:rsidRPr="005A5AB8" w:rsidRDefault="009507DA" w:rsidP="009507D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การวิเคราะห์ประสิทธิภาพการค้นหาด้วยวิธี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แฮช</w:t>
            </w:r>
            <w:proofErr w:type="spellEnd"/>
            <w:r w:rsidRPr="005A5AB8">
              <w:rPr>
                <w:rFonts w:ascii="TH Sarabun New" w:hAnsi="TH Sarabun New" w:cs="TH Sarabun New"/>
                <w:cs/>
              </w:rPr>
              <w:t>ชิง</w:t>
            </w:r>
          </w:p>
          <w:p w:rsidR="009507DA" w:rsidRPr="005A5AB8" w:rsidRDefault="009507DA" w:rsidP="009507DA">
            <w:pPr>
              <w:jc w:val="both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 xml:space="preserve">บทที่ </w:t>
            </w:r>
            <w:r w:rsidRPr="005A5AB8">
              <w:rPr>
                <w:rFonts w:ascii="TH Sarabun New" w:hAnsi="TH Sarabun New" w:cs="TH Sarabun New"/>
              </w:rPr>
              <w:t xml:space="preserve">11 </w:t>
            </w:r>
            <w:r w:rsidRPr="005A5AB8">
              <w:rPr>
                <w:rFonts w:ascii="TH Sarabun New" w:hAnsi="TH Sarabun New" w:cs="TH Sarabun New"/>
                <w:cs/>
              </w:rPr>
              <w:t>การเรียงลำดับและการวิเคราะห์อัลกอริทึม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การเรียงแบบเลือก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การวิเคราะห์ประสิทธิภาพของการเรียงแบบเลือก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การเรียงแบบฟอง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การวิเคราะห์ประสิทธิภาพของการเรียงแบบฟอง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การเรียงแบบผสาน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การวิเคราะห์ประสิทธิภาพของการเรียงแบบผสาน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การเรียงแบบเร็ว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การวิเคราะห์ประสิทธิภาพของการเรียงแบบเร็ว</w:t>
            </w:r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t>การเรียงแบบ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ฮีป</w:t>
            </w:r>
            <w:proofErr w:type="spellEnd"/>
          </w:p>
          <w:p w:rsidR="009507DA" w:rsidRPr="005A5AB8" w:rsidRDefault="009507DA" w:rsidP="009507D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 New" w:hAnsi="TH Sarabun New" w:cs="TH Sarabun New"/>
                <w:cs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การวิเคราะห์ประสิทธิภาพของการเรียงแบบ</w:t>
            </w:r>
            <w:proofErr w:type="spellStart"/>
            <w:r w:rsidRPr="005A5AB8">
              <w:rPr>
                <w:rFonts w:ascii="TH Sarabun New" w:hAnsi="TH Sarabun New" w:cs="TH Sarabun New"/>
                <w:cs/>
              </w:rPr>
              <w:t>ฮีป</w:t>
            </w:r>
            <w:proofErr w:type="spellEnd"/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</w:rPr>
              <w:lastRenderedPageBreak/>
              <w:t>4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07DA" w:rsidRPr="005A5AB8" w:rsidTr="009507DA">
        <w:tc>
          <w:tcPr>
            <w:tcW w:w="3510" w:type="dxa"/>
          </w:tcPr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  <w:cs/>
              </w:rPr>
              <w:lastRenderedPageBreak/>
              <w:t>สอบปลายภาค</w:t>
            </w:r>
          </w:p>
          <w:p w:rsidR="009507DA" w:rsidRPr="005A5AB8" w:rsidRDefault="009507DA" w:rsidP="004D224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</w:rPr>
              <w:t xml:space="preserve">2 </w:t>
            </w:r>
            <w:r w:rsidRPr="005A5AB8">
              <w:rPr>
                <w:rFonts w:ascii="TH Sarabun New" w:hAnsi="TH Sarabun New" w:cs="TH Sarabun New"/>
                <w:cs/>
              </w:rPr>
              <w:t>ชม</w:t>
            </w:r>
            <w:r w:rsidRPr="005A5AB8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35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hAnsi="TH Sarabun New" w:cs="TH Sarabun New"/>
              </w:rPr>
              <w:t xml:space="preserve">2 </w:t>
            </w:r>
            <w:r w:rsidRPr="005A5AB8">
              <w:rPr>
                <w:rFonts w:ascii="TH Sarabun New" w:hAnsi="TH Sarabun New" w:cs="TH Sarabun New"/>
                <w:cs/>
              </w:rPr>
              <w:t>ชม</w:t>
            </w:r>
            <w:r w:rsidRPr="005A5AB8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2700" w:type="dxa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9507DA" w:rsidRPr="005A5AB8" w:rsidRDefault="009507D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80"/>
        <w:gridCol w:w="3014"/>
      </w:tblGrid>
      <w:tr w:rsidR="00791126" w:rsidRPr="005A5AB8" w:rsidTr="009507DA">
        <w:trPr>
          <w:tblHeader/>
        </w:trPr>
        <w:tc>
          <w:tcPr>
            <w:tcW w:w="2898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880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1126" w:rsidRPr="005A5AB8" w:rsidTr="009507DA">
        <w:tc>
          <w:tcPr>
            <w:tcW w:w="2898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880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5A5AB8" w:rsidRDefault="009507D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5A5AB8" w:rsidRDefault="00B800D7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5A5AB8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800D7" w:rsidRPr="005A5AB8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5A5AB8">
        <w:trPr>
          <w:tblHeader/>
        </w:trPr>
        <w:tc>
          <w:tcPr>
            <w:tcW w:w="1548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1.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คุณธรรม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จริยธรรม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5A5AB8">
              <w:rPr>
                <w:rFonts w:ascii="TH Sarabun New" w:hAnsi="TH Sarabun New" w:cs="TH Sarabun New"/>
                <w:sz w:val="28"/>
                <w:cs/>
              </w:rPr>
              <w:t>บรรยายถึงความจำเป็นของการมีวินัยและการมีควา</w:t>
            </w:r>
            <w:r w:rsidR="00C00273" w:rsidRPr="005A5AB8">
              <w:rPr>
                <w:rFonts w:ascii="TH Sarabun New" w:hAnsi="TH Sarabun New" w:cs="TH Sarabun New"/>
                <w:sz w:val="28"/>
                <w:cs/>
              </w:rPr>
              <w:t>มรับผิดชอบ ร</w:t>
            </w:r>
            <w:r w:rsidRPr="005A5AB8">
              <w:rPr>
                <w:rFonts w:ascii="TH Sarabun New" w:hAnsi="TH Sarabun New" w:cs="TH Sarabun New"/>
                <w:sz w:val="28"/>
                <w:cs/>
              </w:rPr>
              <w:t>วมทั้งจัดให้มีการส่งงานและการตรวจสอบเวลาเข้าชั้นเรียนของนักศึกษา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จัดให้มีการอภิปรายกลุ่มหรือกำหนดให้นักศึกษาจัดทำรายงานกลุ่มย่อยพร้อมจัดทำรายงานประกอบ</w:t>
            </w:r>
          </w:p>
        </w:tc>
        <w:tc>
          <w:tcPr>
            <w:tcW w:w="630" w:type="dxa"/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ab/>
              <w:t>นักศึกษาขาดความรับผิดชอบในการเข้าเรียน (มาสาย)</w:t>
            </w: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เช่น การพูดจากับอาจารย์ และเพื่อน ๆ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ข้อเสนอแนะ/แนวทางแก้ไข</w:t>
            </w:r>
          </w:p>
          <w:p w:rsidR="00C00273" w:rsidRPr="005A5AB8" w:rsidRDefault="009507DA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ใช้คะแนนเป็นตัวบังคับ</w:t>
            </w:r>
          </w:p>
          <w:p w:rsidR="009507DA" w:rsidRPr="005A5AB8" w:rsidRDefault="009507DA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พูดคุย และให้คำแนะนำอย่างสม่ำเสมอ</w:t>
            </w:r>
          </w:p>
          <w:p w:rsidR="009507DA" w:rsidRPr="005A5AB8" w:rsidRDefault="009507DA" w:rsidP="00340DF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2.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ความรู้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บรรยาย ฝึกปฏิบัติในห้องปฏิบัติการ แก้ปัญหาโจทย์</w:t>
            </w: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เพื่อรองรับการวิเคราะห์โครงสร้างข้อมูลและอัลกอริทึม</w:t>
            </w:r>
          </w:p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การทำงานกลุ่ม การนำเสนอผลการดำเนินการวิเคราะห์กรณีศึกษา</w:t>
            </w:r>
          </w:p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507DA" w:rsidRPr="005A5AB8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lastRenderedPageBreak/>
              <w:t xml:space="preserve">1) 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5A5AB8" w:rsidRDefault="009507DA" w:rsidP="00C00273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2) 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นักศึกษาขาดการแสดงออก  ไม่กล้าแสดงความคิดเห็น ขาดการเตรียมข้อมูล</w:t>
            </w:r>
            <w:r w:rsidR="00C00273" w:rsidRPr="005A5AB8">
              <w:rPr>
                <w:rFonts w:ascii="TH Sarabun New" w:eastAsia="BrowalliaNew" w:hAnsi="TH Sarabun New" w:cs="TH Sarabun New"/>
                <w:sz w:val="28"/>
                <w:cs/>
              </w:rPr>
              <w:t xml:space="preserve"> และขาดทักษะ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ในการนำเสนอ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>1)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และการสอนมากขึ้น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2) 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  <w:p w:rsidR="00C00273" w:rsidRPr="005A5AB8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lastRenderedPageBreak/>
              <w:t xml:space="preserve">3.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C00273" w:rsidRPr="005A5AB8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sz w:val="28"/>
                <w:szCs w:val="28"/>
                <w:lang w:val="en-AU"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วิเคราะห์จากกรณีศึกษา</w:t>
            </w: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หรือจากปัญหาที่เกิดขึ้นจริง</w:t>
            </w:r>
          </w:p>
          <w:p w:rsidR="00C00273" w:rsidRPr="005A5AB8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ศึกษาค้นคว้างานหรือบทความที่เกี่ยวข้องกับโครงสร้างข้อมูลและอัลกอริทึม</w:t>
            </w:r>
          </w:p>
          <w:p w:rsidR="009507DA" w:rsidRPr="005A5AB8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1) 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นักศึกษาร่วมมือกันทำงานเป็นกลุ่มน้อย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2)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คุณภาพของแบบฝึกหัดที่ให้ทำมีน้อย ไม่ได้ทำเอง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>1)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2) </w:t>
            </w:r>
            <w:r w:rsidR="00C00273" w:rsidRPr="005A5AB8">
              <w:rPr>
                <w:rFonts w:ascii="TH Sarabun New" w:eastAsia="BrowalliaUPC-Bold" w:hAnsi="TH Sarabun New" w:cs="TH Sarabun New"/>
                <w:sz w:val="28"/>
                <w:cs/>
              </w:rPr>
              <w:t>เพิ่ม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แบบฝึกหัดที่ทำให้นักศึกษาสามารถวิเคราะห์ และสังเคราะห์เป็นความรู้ได้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  <w:tcBorders>
              <w:bottom w:val="single" w:sz="4" w:space="0" w:color="auto"/>
            </w:tcBorders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4.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ทักษะความสัมพันธ์ระหว่างบุคคล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lastRenderedPageBreak/>
              <w:t>และความรับผิดชอบ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5A5AB8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00273" w:rsidRPr="005A5AB8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 xml:space="preserve">มอบหมายงานรายกลุ่ม และรายบุคคล </w:t>
            </w:r>
          </w:p>
          <w:p w:rsidR="009507DA" w:rsidRPr="005A5AB8" w:rsidRDefault="009507DA" w:rsidP="009507DA">
            <w:pPr>
              <w:pStyle w:val="ListParagraph1"/>
              <w:ind w:left="63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885DBE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    1) 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หากจำนวนนักศึกษา</w:t>
            </w:r>
          </w:p>
          <w:p w:rsidR="009507DA" w:rsidRPr="005A5AB8" w:rsidRDefault="009507DA" w:rsidP="00885DBE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อาจทำให้เกิดความสัมพันธ์ที่ไม่ดีนัก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663990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    1)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จัดให้มี</w:t>
            </w:r>
            <w:r w:rsidR="00C00273" w:rsidRPr="005A5AB8">
              <w:rPr>
                <w:rFonts w:ascii="TH Sarabun New" w:eastAsia="BrowalliaUPC-Bold" w:hAnsi="TH Sarabun New" w:cs="TH Sarabun New"/>
                <w:sz w:val="28"/>
                <w:cs/>
              </w:rPr>
              <w:t>การสลับกลุ่มทำงาน  และให้มีการระ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บุหน้าที่ในการทำงานของสมาชิก</w:t>
            </w:r>
          </w:p>
        </w:tc>
      </w:tr>
      <w:tr w:rsidR="009507DA" w:rsidRPr="005A5AB8">
        <w:tc>
          <w:tcPr>
            <w:tcW w:w="1548" w:type="dxa"/>
            <w:tcBorders>
              <w:bottom w:val="single" w:sz="4" w:space="0" w:color="auto"/>
            </w:tcBorders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lastRenderedPageBreak/>
              <w:t xml:space="preserve">5.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การสื่อสาร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5A5AB8" w:rsidRDefault="00C00273" w:rsidP="00C0027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H Sarabun New" w:eastAsia="BrowalliaNew-Bold" w:hAnsi="TH Sarabun New" w:cs="TH Sarabun New"/>
                <w:sz w:val="28"/>
              </w:rPr>
            </w:pPr>
            <w:r w:rsidRPr="005A5AB8">
              <w:rPr>
                <w:rFonts w:ascii="TH Sarabun New" w:eastAsia="BrowalliaNew-Bold" w:hAnsi="TH Sarabun New" w:cs="TH Sarabun New"/>
                <w:sz w:val="28"/>
                <w:cs/>
              </w:rPr>
              <w:t>จัดกิจกรรมการเรียนรู้ในรายวิชา</w:t>
            </w:r>
            <w:r w:rsidRPr="005A5AB8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New-Bold" w:hAnsi="TH Sarabun New" w:cs="TH Sarabun New"/>
                <w:sz w:val="28"/>
                <w:cs/>
              </w:rPr>
              <w:t>ให้นักศึกษาได้วิเคราะห์และค้นคว้าด้วยตนเอง โดยเน้นแหล่งที่มาของข้อมูลที่น่าเชื่อถือ</w:t>
            </w:r>
          </w:p>
          <w:p w:rsidR="009507DA" w:rsidRPr="005A5AB8" w:rsidRDefault="00C00273" w:rsidP="00C00273">
            <w:pPr>
              <w:pStyle w:val="ListParagraph1"/>
              <w:ind w:left="63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5A5AB8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การใช้ภาษาอังกฤษในการสื่อสารยังไม่ถูกต้อง</w:t>
            </w: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อาจต้องให้อาจารย์ทางภาษาตรวจสอบ</w:t>
            </w: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หรือจัดอบรมเพิ่มเติม</w:t>
            </w:r>
          </w:p>
          <w:p w:rsidR="009507DA" w:rsidRPr="005A5AB8" w:rsidRDefault="009507DA" w:rsidP="00496C2E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:rsidR="00A551A2" w:rsidRPr="005A5AB8" w:rsidRDefault="00A551A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4.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791126" w:rsidRPr="005A5AB8" w:rsidRDefault="00796BD8" w:rsidP="00C0027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eastAsia="th-TH"/>
        </w:rPr>
      </w:pPr>
      <w:r w:rsidRPr="005A5AB8">
        <w:rPr>
          <w:rFonts w:ascii="TH Sarabun New" w:hAnsi="TH Sarabun New" w:cs="TH Sarabun New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5A5AB8" w:rsidRDefault="005A5AB8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</w:p>
    <w:p w:rsidR="005A5AB8" w:rsidRDefault="005A5AB8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sectPr w:rsidR="005A5AB8" w:rsidSect="00647F3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DC02EA" w:rsidRPr="005A5AB8" w:rsidRDefault="00DC02EA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5A5AB8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lastRenderedPageBreak/>
        <w:t>หมวดที่ 3 สรุปผลการจัดการเรียนการสอนของรายวิชา</w:t>
      </w:r>
    </w:p>
    <w:p w:rsidR="00DC02EA" w:rsidRPr="005A5AB8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2"/>
        <w:gridCol w:w="1385"/>
        <w:gridCol w:w="2739"/>
      </w:tblGrid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620" w:type="dxa"/>
            <w:hideMark/>
          </w:tcPr>
          <w:p w:rsidR="00DC02EA" w:rsidRPr="005A5AB8" w:rsidRDefault="005A5AB8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20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Max ………………………..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Min ………………………..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SD ………….………..........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Mean ………………..........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(W)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Class GPA ……………….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5A5AB8" w:rsidP="00AF3F5B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20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7.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620" w:type="dxa"/>
            <w:hideMark/>
          </w:tcPr>
          <w:p w:rsidR="00DC02EA" w:rsidRPr="005A5AB8" w:rsidRDefault="005A5AB8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20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</w:tbl>
    <w:p w:rsidR="00DC02EA" w:rsidRPr="005A5AB8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5A5AB8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5A5AB8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7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687"/>
        <w:gridCol w:w="1710"/>
        <w:gridCol w:w="2160"/>
      </w:tblGrid>
      <w:tr w:rsidR="00DC02EA" w:rsidRPr="005A5AB8" w:rsidTr="005A5AB8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สัญลักษณ์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75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B+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C+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D+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</w:p>
        </w:tc>
      </w:tr>
      <w:tr w:rsidR="005A5AB8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8" w:rsidRPr="005A5AB8" w:rsidRDefault="005A5AB8" w:rsidP="005A5A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02EA" w:rsidRPr="005A5AB8" w:rsidRDefault="00DC02EA" w:rsidP="00DC02EA">
      <w:pPr>
        <w:pStyle w:val="7"/>
        <w:spacing w:before="0" w:after="0"/>
        <w:jc w:val="thaiDistribute"/>
        <w:rPr>
          <w:rFonts w:ascii="TH Sarabun New" w:hAnsi="TH Sarabun New" w:cs="TH Sarabun New"/>
          <w:b/>
          <w:cs/>
        </w:rPr>
      </w:pPr>
    </w:p>
    <w:p w:rsidR="00DC02EA" w:rsidRPr="005A5AB8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(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ถ้ามี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)</w:t>
      </w:r>
    </w:p>
    <w:p w:rsidR="00182739" w:rsidRPr="005A5AB8" w:rsidRDefault="005A5AB8" w:rsidP="005A5AB8">
      <w:pPr>
        <w:ind w:firstLine="720"/>
        <w:jc w:val="thaiDistribute"/>
        <w:rPr>
          <w:rFonts w:ascii="TH Sarabun New" w:eastAsia="BrowalliaNew" w:hAnsi="TH Sarabun New" w:cs="TH Sarabun New"/>
          <w:szCs w:val="24"/>
        </w:rPr>
      </w:pPr>
      <w:r>
        <w:rPr>
          <w:rFonts w:ascii="TH Sarabun New" w:hAnsi="TH Sarabun New" w:cs="TH Sarabun New" w:hint="cs"/>
          <w:b/>
          <w:sz w:val="32"/>
          <w:szCs w:val="32"/>
          <w:cs/>
        </w:rPr>
        <w:t>ไม่มี</w:t>
      </w:r>
    </w:p>
    <w:p w:rsidR="005A5AB8" w:rsidRDefault="005A5AB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5A5AB8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5A5AB8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ระยะเวลาที่ใช้ในแต่ละหัวข้อ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อาจมากหรือน้อย</w:t>
            </w:r>
          </w:p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5A5AB8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-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เนื่องจากมีการนำเสนอ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และอภิปรายกลุ่ม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ที่อาจควบคุมเวลาได้ยาก</w:t>
            </w:r>
          </w:p>
          <w:p w:rsidR="006638F9" w:rsidRPr="005A5AB8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638F9" w:rsidRPr="005A5AB8" w:rsidRDefault="006638F9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5A5AB8">
        <w:tc>
          <w:tcPr>
            <w:tcW w:w="4261" w:type="dxa"/>
          </w:tcPr>
          <w:p w:rsidR="000F3B8D" w:rsidRPr="005A5AB8" w:rsidRDefault="000F3B8D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นักศึกษา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เกี่ยวกับจริยธรรมวิชาชีพ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ไม่สามารถทำได้ทุกคน</w:t>
            </w:r>
          </w:p>
          <w:p w:rsidR="006638F9" w:rsidRPr="005A5AB8" w:rsidRDefault="006638F9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ไม่เหมือนกัน</w:t>
            </w:r>
          </w:p>
          <w:p w:rsidR="006638F9" w:rsidRPr="005A5AB8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91126" w:rsidRPr="005A5AB8" w:rsidRDefault="007911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7.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5A5AB8" w:rsidT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5A5AB8" w:rsidT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  <w:p w:rsidR="006638F9" w:rsidRPr="005A5AB8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A779A" w:rsidRPr="005A5AB8" w:rsidRDefault="009A779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BC6128" w:rsidRPr="005A5AB8" w:rsidRDefault="00BC612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4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5A5AB8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5A5AB8">
        <w:tc>
          <w:tcPr>
            <w:tcW w:w="4261" w:type="dxa"/>
          </w:tcPr>
          <w:p w:rsidR="000F3B8D" w:rsidRPr="005A5AB8" w:rsidRDefault="000F3B8D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ขาดอุปกรณ์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เครื่องมือที่ทันสมัย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ตามเอกสาร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ให้ได้สัมผัส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หรือทดลอง</w:t>
            </w:r>
            <w:r w:rsidR="00CA3413"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182739" w:rsidRPr="005A5AB8" w:rsidRDefault="00182739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5A5AB8" w:rsidRDefault="000F3B8D" w:rsidP="00C44850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:rsidR="000F3B8D" w:rsidRPr="005A5AB8" w:rsidRDefault="000F3B8D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ปัญหาด้านการบริหารและองค์กร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5A5AB8">
        <w:tc>
          <w:tcPr>
            <w:tcW w:w="4261" w:type="dxa"/>
          </w:tcPr>
          <w:p w:rsidR="000F3B8D" w:rsidRPr="005A5AB8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5A5AB8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:rsidR="00CA3413" w:rsidRPr="005A5AB8" w:rsidRDefault="00CA3413" w:rsidP="00CA3413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5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</w:t>
      </w:r>
    </w:p>
    <w:p w:rsidR="00C44850" w:rsidRPr="005A5AB8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</w:rPr>
        <w:t>(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แนบเอกสาร</w:t>
      </w:r>
      <w:r w:rsidRPr="005A5AB8">
        <w:rPr>
          <w:rFonts w:ascii="TH Sarabun New" w:eastAsia="BrowalliaNew" w:hAnsi="TH Sarabun New" w:cs="TH Sarabun New"/>
          <w:sz w:val="32"/>
          <w:szCs w:val="32"/>
        </w:rPr>
        <w:t>)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1.1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2.1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A779A" w:rsidRPr="005A5AB8" w:rsidRDefault="009A779A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6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แผนการปรับปรุง</w:t>
      </w:r>
    </w:p>
    <w:p w:rsidR="00B051A2" w:rsidRPr="005A5AB8" w:rsidRDefault="00B051A2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รายวิชาครั้งที่ผ่านมา</w:t>
      </w:r>
    </w:p>
    <w:p w:rsidR="00DC02EA" w:rsidRPr="005A5AB8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5A5AB8">
        <w:tc>
          <w:tcPr>
            <w:tcW w:w="4261" w:type="dxa"/>
          </w:tcPr>
          <w:p w:rsidR="002B50BD" w:rsidRPr="005A5AB8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2B50BD" w:rsidRPr="005A5AB8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5A5AB8">
        <w:tc>
          <w:tcPr>
            <w:tcW w:w="4261" w:type="dxa"/>
          </w:tcPr>
          <w:p w:rsidR="002B50BD" w:rsidRPr="005A5AB8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5A5AB8" w:rsidRDefault="005640B2" w:rsidP="005640B2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:rsidR="002B50BD" w:rsidRPr="005A5AB8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B50BD" w:rsidRPr="005A5AB8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การดำเนินการอื่นๆ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ปรับวิธีการสอน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เพิ่มตัวอย่าง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ให้นักศึกษาได้ค้นคว้ามากขึ้น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จัดอภิปรายกลุ่มย่อย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กระตุ้นให้เกิดความตั้งใจเรียน</w:t>
      </w:r>
    </w:p>
    <w:p w:rsidR="00E4797A" w:rsidRPr="005A5AB8" w:rsidRDefault="00E4797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ปีการศึกษาต่อไป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791126" w:rsidRPr="005A5AB8">
        <w:tc>
          <w:tcPr>
            <w:tcW w:w="2840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5A5AB8">
        <w:tc>
          <w:tcPr>
            <w:tcW w:w="2840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5A5AB8">
        <w:tc>
          <w:tcPr>
            <w:tcW w:w="2840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5A5AB8">
              <w:rPr>
                <w:rFonts w:ascii="TH Sarabun New" w:eastAsia="AngsanaNew-Bold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5A5AB8">
        <w:tc>
          <w:tcPr>
            <w:tcW w:w="2840" w:type="dxa"/>
          </w:tcPr>
          <w:p w:rsidR="00791126" w:rsidRPr="005A5AB8" w:rsidRDefault="00791126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5A5AB8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5A5AB8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182739" w:rsidRPr="005A5AB8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4.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ต่อ</w:t>
      </w:r>
      <w:r w:rsidR="00401757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ประธานหลักสูตร</w:t>
      </w:r>
    </w:p>
    <w:p w:rsidR="002B50BD" w:rsidRPr="005A5AB8" w:rsidRDefault="00182739" w:rsidP="0018273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  <w:cs/>
        </w:rPr>
      </w:pPr>
      <w:r w:rsidRPr="005A5AB8">
        <w:rPr>
          <w:rFonts w:ascii="TH Sarabun New" w:eastAsia="BrowalliaNew-Bold" w:hAnsi="TH Sarabun New" w:cs="TH Sarabun New"/>
          <w:sz w:val="32"/>
          <w:szCs w:val="32"/>
          <w:cs/>
        </w:rPr>
        <w:t>อยากให้จัดห้องเรียนที่เป็นห้องปฏิบัติการ</w:t>
      </w:r>
    </w:p>
    <w:p w:rsidR="00182739" w:rsidRPr="005A5AB8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:  </w:t>
      </w:r>
      <w:r w:rsidR="005101D1" w:rsidRPr="005A5AB8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ปิยภัทร  </w:t>
      </w:r>
      <w:proofErr w:type="spellStart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โกษา</w:t>
      </w:r>
      <w:proofErr w:type="spellEnd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พันธุ์</w:t>
      </w:r>
    </w:p>
    <w:p w:rsidR="002B50BD" w:rsidRPr="005A5AB8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วันที่รายงาน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25657" w:rsidRPr="005A5AB8">
        <w:rPr>
          <w:rFonts w:ascii="TH Sarabun New" w:eastAsia="BrowalliaNew" w:hAnsi="TH Sarabun New" w:cs="TH Sarabun New"/>
          <w:sz w:val="32"/>
          <w:szCs w:val="32"/>
        </w:rPr>
        <w:t xml:space="preserve">  </w:t>
      </w:r>
      <w:r w:rsidR="00B25657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15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ตุลาคม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>2560</w:t>
      </w:r>
    </w:p>
    <w:p w:rsidR="005101D1" w:rsidRPr="005A5AB8" w:rsidRDefault="005101D1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               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อาจารย์ปิยภัทร  </w:t>
      </w:r>
      <w:proofErr w:type="spellStart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โกษา</w:t>
      </w:r>
      <w:proofErr w:type="spellEnd"/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>พันธุ์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B25657" w:rsidRPr="005A5AB8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:rsidR="0049497E" w:rsidRPr="005A5AB8" w:rsidRDefault="005640B2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</w:t>
      </w:r>
      <w:r w:rsidR="00EE376C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ระธาน</w:t>
      </w:r>
      <w:r w:rsidR="00BE7B68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</w:t>
      </w:r>
      <w:r w:rsidR="00EE376C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E4797A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วิศวกรรมเครือข่ายคอมพิวเตอร์</w:t>
      </w:r>
    </w:p>
    <w:p w:rsidR="00CA3668" w:rsidRPr="005A5AB8" w:rsidRDefault="00CA3668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072AB0" w:rsidRPr="005A5AB8" w:rsidRDefault="0049497E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วันที่รับรายงาน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15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ตุลาคม 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>2560</w:t>
      </w:r>
    </w:p>
    <w:p w:rsidR="005101D1" w:rsidRPr="005A5AB8" w:rsidRDefault="00BC5061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5101D1" w:rsidRPr="005A5AB8">
        <w:rPr>
          <w:rFonts w:ascii="TH Sarabun New" w:hAnsi="TH Sarabun New" w:cs="TH Sarabun New"/>
          <w:sz w:val="32"/>
          <w:szCs w:val="32"/>
        </w:rPr>
        <w:t xml:space="preserve">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(อาจารย์ปิยภัทร  </w:t>
      </w:r>
      <w:proofErr w:type="spellStart"/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>โกษา</w:t>
      </w:r>
      <w:proofErr w:type="spellEnd"/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>พันธุ์)</w:t>
      </w:r>
    </w:p>
    <w:sectPr w:rsidR="005101D1" w:rsidRPr="005A5AB8" w:rsidSect="00647F3C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03" w:rsidRDefault="005E0E03" w:rsidP="00647F3C">
      <w:r>
        <w:separator/>
      </w:r>
    </w:p>
  </w:endnote>
  <w:endnote w:type="continuationSeparator" w:id="0">
    <w:p w:rsidR="005E0E03" w:rsidRDefault="005E0E03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E4797A" w:rsidRDefault="006B6EB6" w:rsidP="00E4797A">
    <w:pPr>
      <w:pStyle w:val="a8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</w:t>
    </w:r>
    <w:r w:rsidR="00E4797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</w:t>
    </w:r>
    <w:r w:rsidR="00E4797A" w:rsidRPr="009507DA">
      <w:rPr>
        <w:rFonts w:ascii="TH SarabunPSK" w:hAnsi="TH SarabunPSK" w:cs="TH SarabunPSK" w:hint="cs"/>
        <w:sz w:val="32"/>
        <w:szCs w:val="32"/>
        <w:cs/>
      </w:rPr>
      <w:t>สาขาวิชาวิศวกรรมเครือข่ายคอมพิวเตอร์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03" w:rsidRDefault="005E0E03" w:rsidP="00647F3C">
      <w:r>
        <w:separator/>
      </w:r>
    </w:p>
  </w:footnote>
  <w:footnote w:type="continuationSeparator" w:id="0">
    <w:p w:rsidR="005E0E03" w:rsidRDefault="005E0E03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745522" w:rsidRPr="00BC6128">
      <w:rPr>
        <w:rFonts w:ascii="TH SarabunPSK" w:hAnsi="TH SarabunPSK" w:cs="TH SarabunPSK"/>
        <w:sz w:val="28"/>
      </w:rPr>
      <w:fldChar w:fldCharType="begin"/>
    </w:r>
    <w:r w:rsidR="000405E7" w:rsidRPr="00BC6128">
      <w:rPr>
        <w:rFonts w:ascii="TH SarabunPSK" w:hAnsi="TH SarabunPSK" w:cs="TH SarabunPSK"/>
        <w:sz w:val="28"/>
      </w:rPr>
      <w:instrText xml:space="preserve"> PAGE    \* MERGEFORMAT </w:instrText>
    </w:r>
    <w:r w:rsidR="00745522" w:rsidRPr="00BC6128">
      <w:rPr>
        <w:rFonts w:ascii="TH SarabunPSK" w:hAnsi="TH SarabunPSK" w:cs="TH SarabunPSK"/>
        <w:sz w:val="28"/>
      </w:rPr>
      <w:fldChar w:fldCharType="separate"/>
    </w:r>
    <w:r w:rsidR="005A5AB8" w:rsidRPr="005A5AB8">
      <w:rPr>
        <w:rFonts w:ascii="TH SarabunPSK" w:hAnsi="TH SarabunPSK" w:cs="TH SarabunPSK"/>
        <w:noProof/>
        <w:sz w:val="28"/>
        <w:lang w:val="th-TH"/>
      </w:rPr>
      <w:t>2</w:t>
    </w:r>
    <w:r w:rsidR="00745522" w:rsidRPr="00BC6128">
      <w:rPr>
        <w:rFonts w:ascii="TH SarabunPSK" w:hAnsi="TH SarabunPSK" w:cs="TH SarabunPSK"/>
        <w:sz w:val="28"/>
      </w:rPr>
      <w:fldChar w:fldCharType="end"/>
    </w:r>
    <w:r w:rsidR="000405E7" w:rsidRPr="00BC6128">
      <w:rPr>
        <w:rFonts w:ascii="TH SarabunPSK" w:hAnsi="TH SarabunPSK" w:cs="TH SarabunPSK"/>
        <w:sz w:val="28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40" w:rsidRPr="005A5AB8" w:rsidRDefault="00123CF4" w:rsidP="00123CF4">
    <w:pPr>
      <w:pStyle w:val="a6"/>
      <w:jc w:val="right"/>
      <w:rPr>
        <w:rFonts w:ascii="TH Sarabun New" w:hAnsi="TH Sarabun New" w:cs="TH Sarabun New"/>
        <w:sz w:val="32"/>
        <w:szCs w:val="32"/>
      </w:rPr>
    </w:pPr>
    <w:r w:rsidRPr="005A5AB8">
      <w:rPr>
        <w:rFonts w:ascii="TH Sarabun New" w:eastAsia="BrowalliaNew-Bold" w:hAnsi="TH Sarabun New" w:cs="TH Sarabun New"/>
        <w:sz w:val="32"/>
        <w:szCs w:val="32"/>
        <w:cs/>
      </w:rPr>
      <w:t>เอกสาร</w:t>
    </w:r>
    <w:r w:rsidRPr="005A5AB8">
      <w:rPr>
        <w:rFonts w:ascii="TH Sarabun New" w:eastAsia="BrowalliaNew-Bold" w:hAnsi="TH Sarabun New" w:cs="TH Sarabun New"/>
        <w:sz w:val="32"/>
        <w:szCs w:val="32"/>
      </w:rPr>
      <w:t xml:space="preserve"> </w:t>
    </w:r>
    <w:proofErr w:type="spellStart"/>
    <w:r w:rsidRPr="005A5AB8">
      <w:rPr>
        <w:rFonts w:ascii="TH Sarabun New" w:eastAsia="BrowalliaNew-Bold" w:hAnsi="TH Sarabun New" w:cs="TH Sarabun New"/>
        <w:sz w:val="32"/>
        <w:szCs w:val="32"/>
        <w:cs/>
      </w:rPr>
      <w:t>มคอ</w:t>
    </w:r>
    <w:proofErr w:type="spellEnd"/>
    <w:r w:rsidRPr="005A5AB8">
      <w:rPr>
        <w:rFonts w:ascii="TH Sarabun New" w:eastAsia="BrowalliaNew-Bold" w:hAnsi="TH Sarabun New" w:cs="TH Sarabun New"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7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1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4"/>
  </w:num>
  <w:num w:numId="5">
    <w:abstractNumId w:val="18"/>
  </w:num>
  <w:num w:numId="6">
    <w:abstractNumId w:val="8"/>
  </w:num>
  <w:num w:numId="7">
    <w:abstractNumId w:val="19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21"/>
  </w:num>
  <w:num w:numId="13">
    <w:abstractNumId w:val="28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9"/>
  </w:num>
  <w:num w:numId="20">
    <w:abstractNumId w:val="13"/>
  </w:num>
  <w:num w:numId="21">
    <w:abstractNumId w:val="31"/>
  </w:num>
  <w:num w:numId="22">
    <w:abstractNumId w:val="12"/>
  </w:num>
  <w:num w:numId="23">
    <w:abstractNumId w:val="14"/>
  </w:num>
  <w:num w:numId="24">
    <w:abstractNumId w:val="9"/>
  </w:num>
  <w:num w:numId="25">
    <w:abstractNumId w:val="1"/>
  </w:num>
  <w:num w:numId="26">
    <w:abstractNumId w:val="11"/>
  </w:num>
  <w:num w:numId="27">
    <w:abstractNumId w:val="3"/>
  </w:num>
  <w:num w:numId="28">
    <w:abstractNumId w:val="23"/>
  </w:num>
  <w:num w:numId="29">
    <w:abstractNumId w:val="10"/>
  </w:num>
  <w:num w:numId="30">
    <w:abstractNumId w:val="7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228C"/>
    <w:rsid w:val="000405E7"/>
    <w:rsid w:val="0005417D"/>
    <w:rsid w:val="000563A6"/>
    <w:rsid w:val="00072AB0"/>
    <w:rsid w:val="000C4F51"/>
    <w:rsid w:val="000C5224"/>
    <w:rsid w:val="000E2EF5"/>
    <w:rsid w:val="000F3B8D"/>
    <w:rsid w:val="00123CF4"/>
    <w:rsid w:val="00146C7E"/>
    <w:rsid w:val="00163200"/>
    <w:rsid w:val="001635FC"/>
    <w:rsid w:val="001757C4"/>
    <w:rsid w:val="00182424"/>
    <w:rsid w:val="00182739"/>
    <w:rsid w:val="00196122"/>
    <w:rsid w:val="001C0692"/>
    <w:rsid w:val="001C52F2"/>
    <w:rsid w:val="001F0296"/>
    <w:rsid w:val="001F5B6D"/>
    <w:rsid w:val="002102E4"/>
    <w:rsid w:val="0021327A"/>
    <w:rsid w:val="00214645"/>
    <w:rsid w:val="002167C4"/>
    <w:rsid w:val="002175F2"/>
    <w:rsid w:val="002270F9"/>
    <w:rsid w:val="0025504A"/>
    <w:rsid w:val="002915E4"/>
    <w:rsid w:val="002B50BD"/>
    <w:rsid w:val="002B754C"/>
    <w:rsid w:val="002D4DB3"/>
    <w:rsid w:val="002F7311"/>
    <w:rsid w:val="00306278"/>
    <w:rsid w:val="00326B09"/>
    <w:rsid w:val="00330EDF"/>
    <w:rsid w:val="00340DFA"/>
    <w:rsid w:val="00367243"/>
    <w:rsid w:val="003720F7"/>
    <w:rsid w:val="003737E8"/>
    <w:rsid w:val="003F22A8"/>
    <w:rsid w:val="003F34A7"/>
    <w:rsid w:val="003F70C5"/>
    <w:rsid w:val="00401757"/>
    <w:rsid w:val="00422C8E"/>
    <w:rsid w:val="00432297"/>
    <w:rsid w:val="00432DB9"/>
    <w:rsid w:val="004444DB"/>
    <w:rsid w:val="0047557A"/>
    <w:rsid w:val="00490BCE"/>
    <w:rsid w:val="00494747"/>
    <w:rsid w:val="0049497E"/>
    <w:rsid w:val="00496C2E"/>
    <w:rsid w:val="004A0C35"/>
    <w:rsid w:val="004D1180"/>
    <w:rsid w:val="005101D1"/>
    <w:rsid w:val="00513EA1"/>
    <w:rsid w:val="00517962"/>
    <w:rsid w:val="00540395"/>
    <w:rsid w:val="00544EC7"/>
    <w:rsid w:val="00552C28"/>
    <w:rsid w:val="005610E9"/>
    <w:rsid w:val="005640B2"/>
    <w:rsid w:val="005807E4"/>
    <w:rsid w:val="005848AE"/>
    <w:rsid w:val="00584E10"/>
    <w:rsid w:val="005A5AB8"/>
    <w:rsid w:val="005D39E9"/>
    <w:rsid w:val="005E0E03"/>
    <w:rsid w:val="005E50C8"/>
    <w:rsid w:val="0060750B"/>
    <w:rsid w:val="00627DF0"/>
    <w:rsid w:val="00630F96"/>
    <w:rsid w:val="00632F25"/>
    <w:rsid w:val="00640211"/>
    <w:rsid w:val="00646CF2"/>
    <w:rsid w:val="00647F3C"/>
    <w:rsid w:val="00651979"/>
    <w:rsid w:val="006520D2"/>
    <w:rsid w:val="00655DCC"/>
    <w:rsid w:val="0066203D"/>
    <w:rsid w:val="006638F9"/>
    <w:rsid w:val="00663990"/>
    <w:rsid w:val="006725EE"/>
    <w:rsid w:val="006747DE"/>
    <w:rsid w:val="006A1941"/>
    <w:rsid w:val="006A494C"/>
    <w:rsid w:val="006B4E15"/>
    <w:rsid w:val="006B6EB6"/>
    <w:rsid w:val="006E1598"/>
    <w:rsid w:val="006E26EA"/>
    <w:rsid w:val="006F0548"/>
    <w:rsid w:val="0070478F"/>
    <w:rsid w:val="00745522"/>
    <w:rsid w:val="007462EF"/>
    <w:rsid w:val="007533C0"/>
    <w:rsid w:val="00784E44"/>
    <w:rsid w:val="00790AAC"/>
    <w:rsid w:val="00791126"/>
    <w:rsid w:val="00796BD8"/>
    <w:rsid w:val="007F03CC"/>
    <w:rsid w:val="00813F32"/>
    <w:rsid w:val="008275E8"/>
    <w:rsid w:val="00834189"/>
    <w:rsid w:val="00864A25"/>
    <w:rsid w:val="008823F5"/>
    <w:rsid w:val="0088413B"/>
    <w:rsid w:val="00885DBE"/>
    <w:rsid w:val="008901E9"/>
    <w:rsid w:val="00896D0F"/>
    <w:rsid w:val="008A1A88"/>
    <w:rsid w:val="008A2DEB"/>
    <w:rsid w:val="008E3E9D"/>
    <w:rsid w:val="008F67F5"/>
    <w:rsid w:val="0090130D"/>
    <w:rsid w:val="009019C0"/>
    <w:rsid w:val="0091380B"/>
    <w:rsid w:val="0092212B"/>
    <w:rsid w:val="0092508D"/>
    <w:rsid w:val="0093365E"/>
    <w:rsid w:val="009507DA"/>
    <w:rsid w:val="009A779A"/>
    <w:rsid w:val="00A06BC5"/>
    <w:rsid w:val="00A22AF7"/>
    <w:rsid w:val="00A31D40"/>
    <w:rsid w:val="00A551A2"/>
    <w:rsid w:val="00A5673C"/>
    <w:rsid w:val="00A6436C"/>
    <w:rsid w:val="00A91531"/>
    <w:rsid w:val="00AA48F4"/>
    <w:rsid w:val="00AA5CD2"/>
    <w:rsid w:val="00AB7762"/>
    <w:rsid w:val="00AC1EB2"/>
    <w:rsid w:val="00AC7FF5"/>
    <w:rsid w:val="00AE6851"/>
    <w:rsid w:val="00AF3F5B"/>
    <w:rsid w:val="00B051A2"/>
    <w:rsid w:val="00B177A9"/>
    <w:rsid w:val="00B25657"/>
    <w:rsid w:val="00B64DDF"/>
    <w:rsid w:val="00B65138"/>
    <w:rsid w:val="00B800D7"/>
    <w:rsid w:val="00B8625C"/>
    <w:rsid w:val="00B86939"/>
    <w:rsid w:val="00BA7F8F"/>
    <w:rsid w:val="00BB0867"/>
    <w:rsid w:val="00BB6C25"/>
    <w:rsid w:val="00BC5061"/>
    <w:rsid w:val="00BC6128"/>
    <w:rsid w:val="00BC7D97"/>
    <w:rsid w:val="00BE5310"/>
    <w:rsid w:val="00BE7B68"/>
    <w:rsid w:val="00BF1698"/>
    <w:rsid w:val="00C00273"/>
    <w:rsid w:val="00C269C5"/>
    <w:rsid w:val="00C27406"/>
    <w:rsid w:val="00C44850"/>
    <w:rsid w:val="00C813EA"/>
    <w:rsid w:val="00C90CA5"/>
    <w:rsid w:val="00C90F39"/>
    <w:rsid w:val="00CA3413"/>
    <w:rsid w:val="00CA3668"/>
    <w:rsid w:val="00CD476C"/>
    <w:rsid w:val="00CD7A1D"/>
    <w:rsid w:val="00CF5908"/>
    <w:rsid w:val="00D039E3"/>
    <w:rsid w:val="00D17196"/>
    <w:rsid w:val="00D242A7"/>
    <w:rsid w:val="00D3414A"/>
    <w:rsid w:val="00D373CD"/>
    <w:rsid w:val="00D765FD"/>
    <w:rsid w:val="00DB6E0A"/>
    <w:rsid w:val="00DC02EA"/>
    <w:rsid w:val="00E45916"/>
    <w:rsid w:val="00E4797A"/>
    <w:rsid w:val="00E54DEC"/>
    <w:rsid w:val="00E56649"/>
    <w:rsid w:val="00E63FA5"/>
    <w:rsid w:val="00EA305B"/>
    <w:rsid w:val="00EE321C"/>
    <w:rsid w:val="00EE376C"/>
    <w:rsid w:val="00F0422E"/>
    <w:rsid w:val="00F074AB"/>
    <w:rsid w:val="00F24FEB"/>
    <w:rsid w:val="00F34ED3"/>
    <w:rsid w:val="00F71C34"/>
    <w:rsid w:val="00F75AE3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AC6140-9C68-4A82-B12A-0160A197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4CCC-291C-4D94-892E-DFA946A8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piyapat</cp:lastModifiedBy>
  <cp:revision>3</cp:revision>
  <cp:lastPrinted>2013-06-30T02:48:00Z</cp:lastPrinted>
  <dcterms:created xsi:type="dcterms:W3CDTF">2018-05-27T09:48:00Z</dcterms:created>
  <dcterms:modified xsi:type="dcterms:W3CDTF">2018-05-27T13:25:00Z</dcterms:modified>
</cp:coreProperties>
</file>